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ED" w:rsidRDefault="00FB40ED" w:rsidP="009C0503">
      <w:pPr>
        <w:pStyle w:val="Cm"/>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FB40ED" w:rsidRDefault="00FB40ED"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FB40ED" w:rsidRDefault="00FB40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FB40ED" w:rsidRDefault="00FB40ED"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Tis padlófelmosó koncentrátum spring freshness</w:t>
      </w:r>
    </w:p>
    <w:p w:rsidR="00FB40ED" w:rsidRDefault="00FB40ED"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 xml:space="preserve">padlófelmosó </w:t>
      </w:r>
      <w:r w:rsidRPr="00623045">
        <w:rPr>
          <w:rFonts w:ascii="Tahoma" w:hAnsi="Tahoma" w:cs="Tahoma"/>
          <w:snapToGrid w:val="0"/>
        </w:rPr>
        <w:t>tisztítószer</w:t>
      </w:r>
    </w:p>
    <w:p w:rsidR="00FB40ED" w:rsidRPr="00623045" w:rsidRDefault="00FB40ED"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FB40ED" w:rsidRDefault="00FB40ED"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FB40ED" w:rsidRPr="0008511E" w:rsidRDefault="00FB40ED"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FB40ED" w:rsidRPr="0008511E" w:rsidRDefault="00FB40ED" w:rsidP="005C50EE">
      <w:pPr>
        <w:tabs>
          <w:tab w:val="left" w:pos="1985"/>
        </w:tabs>
        <w:ind w:left="426"/>
        <w:rPr>
          <w:rFonts w:ascii="Tahoma" w:hAnsi="Tahoma" w:cs="Tahoma"/>
        </w:rPr>
      </w:pPr>
      <w:r w:rsidRPr="0008511E">
        <w:rPr>
          <w:rFonts w:ascii="Tahoma" w:hAnsi="Tahoma" w:cs="Tahoma"/>
        </w:rPr>
        <w:t>H-3333 Terpes, Petőfi út 2 – 4.</w:t>
      </w:r>
    </w:p>
    <w:p w:rsidR="00FB40ED" w:rsidRDefault="00FB40E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B40ED" w:rsidRPr="0008511E" w:rsidRDefault="00FB40ED" w:rsidP="005C50EE">
      <w:pPr>
        <w:tabs>
          <w:tab w:val="left" w:pos="1985"/>
        </w:tabs>
        <w:ind w:left="426"/>
        <w:rPr>
          <w:rFonts w:ascii="Tahoma" w:hAnsi="Tahoma" w:cs="Tahoma"/>
        </w:rPr>
      </w:pPr>
      <w:r>
        <w:rPr>
          <w:rFonts w:ascii="Tahoma" w:hAnsi="Tahoma" w:cs="Tahoma"/>
        </w:rPr>
        <w:t>honlap: www.gironde.hu</w:t>
      </w:r>
    </w:p>
    <w:p w:rsidR="00FB40ED" w:rsidRDefault="00FB40ED"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FB40ED" w:rsidRPr="004D5835" w:rsidRDefault="00FB40ED"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FB40ED" w:rsidRDefault="00FB40E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B40ED" w:rsidRDefault="00FB40E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B40ED" w:rsidRDefault="00FB40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FB40ED" w:rsidRDefault="00FB40ED" w:rsidP="005D6C4F">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 xml:space="preserve">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Lbjegyzet-hivatkozs"/>
          <w:b/>
          <w:bCs/>
        </w:rPr>
        <w:footnoteReference w:id="1"/>
      </w:r>
      <w:r>
        <w:rPr>
          <w:rFonts w:ascii="Tahoma" w:hAnsi="Tahoma" w:cs="Tahoma"/>
          <w:snapToGrid w:val="0"/>
        </w:rPr>
        <w:t>)</w:t>
      </w:r>
      <w:r w:rsidRPr="004258D0">
        <w:rPr>
          <w:rStyle w:val="Lbjegyzet-hivatkozs"/>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FB40ED" w:rsidRDefault="00FB40ED" w:rsidP="005D6C4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FB40ED" w:rsidRDefault="00FB40ED" w:rsidP="005D6C4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FB40ED" w:rsidRDefault="00FB40ED" w:rsidP="005D6C4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FB40ED" w:rsidRPr="00BD425C" w:rsidRDefault="00FB40ED" w:rsidP="005D6C4F">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FB40ED" w:rsidRDefault="00FB40ED"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FB40ED" w:rsidRDefault="00FB40ED"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FB40ED" w:rsidRDefault="00FB40ED" w:rsidP="005D6C4F">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FB40ED" w:rsidRDefault="00FB40ED"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FB40ED" w:rsidRPr="0094486F" w:rsidRDefault="00FB40ED"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FB40ED" w:rsidRPr="00397946" w:rsidRDefault="00FB40ED"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FB40ED" w:rsidRPr="00CF5948" w:rsidRDefault="00FB40ED" w:rsidP="005D6C4F">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r>
        <w:rPr>
          <w:rFonts w:ascii="Tahoma" w:hAnsi="Tahoma" w:cs="Tahoma"/>
          <w:b/>
          <w:bCs/>
          <w:snapToGrid w:val="0"/>
        </w:rPr>
        <w:t>, információ</w:t>
      </w:r>
    </w:p>
    <w:p w:rsidR="00FB40ED" w:rsidRDefault="00FB40ED" w:rsidP="005D6C4F">
      <w:pPr>
        <w:pStyle w:val="Szvegtrzsbehzssal"/>
        <w:spacing w:before="40"/>
        <w:ind w:left="0"/>
      </w:pPr>
      <w:r w:rsidRPr="00CF5948">
        <w:rPr>
          <w:b/>
          <w:bCs/>
        </w:rPr>
        <w:t>Fizikai-kémiai veszély:</w:t>
      </w:r>
      <w:r w:rsidRPr="00CF5948">
        <w:t xml:space="preserve"> nem lép fel.</w:t>
      </w:r>
      <w:r>
        <w:t xml:space="preserve"> </w:t>
      </w:r>
    </w:p>
    <w:p w:rsidR="00FB40ED" w:rsidRDefault="00FB40ED" w:rsidP="005D6C4F">
      <w:pPr>
        <w:pStyle w:val="Szvegtrzsbehzssal"/>
        <w:spacing w:before="40"/>
        <w:ind w:left="0"/>
      </w:pPr>
      <w:r>
        <w:rPr>
          <w:b/>
          <w:bCs/>
        </w:rPr>
        <w:t>Egészségkárosító veszély:</w:t>
      </w:r>
      <w:r>
        <w:t xml:space="preserve"> szembe jutva irritálhat. Tartós és többszöri érintkezés esetén szemkárosító hatás léphet fel. </w:t>
      </w:r>
    </w:p>
    <w:p w:rsidR="00FB40ED" w:rsidRPr="00C77963" w:rsidRDefault="00FB40ED" w:rsidP="005D6C4F">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FB40ED" w:rsidRDefault="00FB40ED" w:rsidP="005D6C4F">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FB40ED" w:rsidRDefault="00FB40ED"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FB40ED" w:rsidRDefault="00FB40ED"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p w:rsidR="00FB40ED" w:rsidRDefault="00FB40ED" w:rsidP="009C0503">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w:t>
      </w:r>
      <w:r>
        <w:rPr>
          <w:rFonts w:ascii="Tahoma" w:hAnsi="Tahoma" w:cs="Tahoma"/>
          <w:b/>
          <w:bCs/>
          <w:snapToGrid w:val="0"/>
        </w:rPr>
        <w:t xml:space="preserve">int: </w:t>
      </w:r>
      <w:r>
        <w:rPr>
          <w:rFonts w:ascii="Tahoma" w:hAnsi="Tahoma" w:cs="Tahoma"/>
          <w:snapToGrid w:val="0"/>
        </w:rPr>
        <w:t>&lt;5% nemionos felületaktív anyag, Parfum, Amyl Cinnamal, Butylphenyl Methylpropional, Hexyl Cinnamal, Benzyl Alcohol,  Colorant (CI 19140, CI 42090)</w:t>
      </w:r>
    </w:p>
    <w:p w:rsidR="00FB40ED" w:rsidRDefault="00FB40ED" w:rsidP="009C0503">
      <w:pPr>
        <w:tabs>
          <w:tab w:val="left" w:pos="426"/>
          <w:tab w:val="left" w:pos="1276"/>
          <w:tab w:val="left" w:pos="6379"/>
        </w:tabs>
        <w:spacing w:before="120" w:after="60"/>
        <w:jc w:val="both"/>
        <w:rPr>
          <w:rFonts w:ascii="Tahoma" w:hAnsi="Tahoma" w:cs="Tahoma"/>
          <w:snapToGrid w:val="0"/>
        </w:rPr>
      </w:pPr>
    </w:p>
    <w:p w:rsidR="00FB40ED" w:rsidRDefault="00FB40ED" w:rsidP="009C0503">
      <w:pPr>
        <w:tabs>
          <w:tab w:val="left" w:pos="426"/>
          <w:tab w:val="left" w:pos="1276"/>
          <w:tab w:val="left" w:pos="6379"/>
        </w:tabs>
        <w:spacing w:before="120" w:after="60"/>
        <w:jc w:val="both"/>
        <w:rPr>
          <w:rFonts w:ascii="Tahoma" w:hAnsi="Tahoma" w:cs="Tahoma"/>
          <w:snapToGrid w:val="0"/>
        </w:rPr>
      </w:pPr>
    </w:p>
    <w:p w:rsidR="00FB40ED" w:rsidRDefault="00FB40ED" w:rsidP="009C0503">
      <w:pPr>
        <w:tabs>
          <w:tab w:val="left" w:pos="426"/>
          <w:tab w:val="left" w:pos="1276"/>
          <w:tab w:val="left" w:pos="6379"/>
        </w:tabs>
        <w:spacing w:before="120" w:after="60"/>
        <w:jc w:val="both"/>
        <w:rPr>
          <w:rFonts w:ascii="Tahoma" w:hAnsi="Tahoma" w:cs="Tahoma"/>
          <w:snapToGrid w:val="0"/>
        </w:rPr>
      </w:pPr>
    </w:p>
    <w:p w:rsidR="00FB40ED" w:rsidRDefault="00FB40ED" w:rsidP="009C0503">
      <w:pPr>
        <w:tabs>
          <w:tab w:val="left" w:pos="426"/>
          <w:tab w:val="left" w:pos="1276"/>
          <w:tab w:val="left" w:pos="6379"/>
        </w:tabs>
        <w:spacing w:before="120" w:after="60"/>
        <w:jc w:val="both"/>
        <w:rPr>
          <w:rFonts w:ascii="Tahoma" w:hAnsi="Tahoma" w:cs="Tahoma"/>
          <w:snapToGrid w:val="0"/>
          <w:sz w:val="18"/>
          <w:szCs w:val="18"/>
        </w:rPr>
      </w:pPr>
      <w:r>
        <w:rPr>
          <w:rFonts w:ascii="Tahoma" w:hAnsi="Tahoma" w:cs="Tahoma"/>
          <w:snapToGrid w:val="0"/>
        </w:rPr>
        <w:t xml:space="preserve">  </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361"/>
        <w:gridCol w:w="3685"/>
      </w:tblGrid>
      <w:tr w:rsidR="00FB40ED" w:rsidRPr="00501707">
        <w:trPr>
          <w:cantSplit/>
          <w:trHeight w:val="335"/>
          <w:jc w:val="center"/>
        </w:trPr>
        <w:tc>
          <w:tcPr>
            <w:tcW w:w="4111" w:type="dxa"/>
            <w:vAlign w:val="center"/>
          </w:tcPr>
          <w:p w:rsidR="00FB40ED" w:rsidRPr="00501707" w:rsidRDefault="00FB40ED" w:rsidP="0068433E">
            <w:pPr>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p>
        </w:tc>
        <w:tc>
          <w:tcPr>
            <w:tcW w:w="1361" w:type="dxa"/>
            <w:vAlign w:val="center"/>
          </w:tcPr>
          <w:p w:rsidR="00FB40ED" w:rsidRPr="00501707" w:rsidRDefault="00FB40ED"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685" w:type="dxa"/>
            <w:vAlign w:val="center"/>
          </w:tcPr>
          <w:p w:rsidR="00FB40ED" w:rsidRPr="00501707" w:rsidRDefault="00FB40ED" w:rsidP="00E65D49">
            <w:pPr>
              <w:spacing w:before="80"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FB40ED" w:rsidRPr="00501707">
        <w:trPr>
          <w:cantSplit/>
          <w:trHeight w:val="335"/>
          <w:jc w:val="center"/>
        </w:trPr>
        <w:tc>
          <w:tcPr>
            <w:tcW w:w="4111" w:type="dxa"/>
            <w:vAlign w:val="center"/>
          </w:tcPr>
          <w:p w:rsidR="00FB40ED" w:rsidRDefault="00FB40ED" w:rsidP="005D6C4F">
            <w:pPr>
              <w:tabs>
                <w:tab w:val="left" w:pos="2105"/>
              </w:tabs>
              <w:spacing w:before="40"/>
              <w:ind w:left="57"/>
              <w:rPr>
                <w:rFonts w:ascii="Tahoma" w:hAnsi="Tahoma" w:cs="Tahoma"/>
                <w:snapToGrid w:val="0"/>
                <w:sz w:val="18"/>
                <w:szCs w:val="18"/>
              </w:rPr>
            </w:pPr>
            <w:r>
              <w:rPr>
                <w:rFonts w:ascii="Tahoma" w:hAnsi="Tahoma" w:cs="Tahoma"/>
                <w:snapToGrid w:val="0"/>
                <w:sz w:val="18"/>
                <w:szCs w:val="18"/>
              </w:rPr>
              <w:t>Alkohol(C</w:t>
            </w:r>
            <w:r w:rsidRPr="005D6C4F">
              <w:rPr>
                <w:rFonts w:ascii="Tahoma" w:hAnsi="Tahoma" w:cs="Tahoma"/>
                <w:snapToGrid w:val="0"/>
                <w:sz w:val="18"/>
                <w:szCs w:val="18"/>
                <w:vertAlign w:val="subscript"/>
              </w:rPr>
              <w:t>12-14</w:t>
            </w:r>
            <w:r>
              <w:rPr>
                <w:rFonts w:ascii="Tahoma" w:hAnsi="Tahoma" w:cs="Tahoma"/>
                <w:snapToGrid w:val="0"/>
                <w:sz w:val="18"/>
                <w:szCs w:val="18"/>
              </w:rPr>
              <w:t xml:space="preserve">), etoxilált – 7EO </w:t>
            </w:r>
          </w:p>
          <w:p w:rsidR="00FB40ED" w:rsidRPr="00FE18F7" w:rsidRDefault="00FB40ED" w:rsidP="005D6C4F">
            <w:pPr>
              <w:tabs>
                <w:tab w:val="left" w:pos="2105"/>
              </w:tabs>
              <w:spacing w:after="40"/>
              <w:ind w:left="57" w:right="215"/>
              <w:rPr>
                <w:rFonts w:ascii="Tahoma" w:hAnsi="Tahoma" w:cs="Tahoma"/>
                <w:snapToGrid w:val="0"/>
                <w:sz w:val="18"/>
                <w:szCs w:val="18"/>
              </w:rPr>
            </w:pPr>
            <w:r>
              <w:rPr>
                <w:rFonts w:ascii="Tahoma" w:hAnsi="Tahoma" w:cs="Tahoma"/>
                <w:snapToGrid w:val="0"/>
                <w:sz w:val="18"/>
                <w:szCs w:val="18"/>
              </w:rPr>
              <w:t>CAS-szám: 68002-97-1</w:t>
            </w:r>
            <w:r>
              <w:rPr>
                <w:rFonts w:ascii="Tahoma" w:hAnsi="Tahoma" w:cs="Tahoma"/>
                <w:snapToGrid w:val="0"/>
                <w:sz w:val="18"/>
                <w:szCs w:val="18"/>
              </w:rPr>
              <w:tab/>
              <w:t xml:space="preserve">EU-szám:  – </w:t>
            </w:r>
          </w:p>
        </w:tc>
        <w:tc>
          <w:tcPr>
            <w:tcW w:w="1361" w:type="dxa"/>
            <w:vAlign w:val="center"/>
          </w:tcPr>
          <w:p w:rsidR="00FB40ED" w:rsidRDefault="00FB40ED" w:rsidP="00F36B95">
            <w:pPr>
              <w:tabs>
                <w:tab w:val="left" w:pos="933"/>
              </w:tabs>
              <w:ind w:hanging="91"/>
              <w:jc w:val="center"/>
              <w:rPr>
                <w:rFonts w:ascii="Tahoma" w:hAnsi="Tahoma" w:cs="Tahoma"/>
                <w:snapToGrid w:val="0"/>
                <w:sz w:val="18"/>
                <w:szCs w:val="18"/>
              </w:rPr>
            </w:pPr>
            <w:r>
              <w:rPr>
                <w:rFonts w:ascii="Tahoma" w:hAnsi="Tahoma" w:cs="Tahoma"/>
                <w:snapToGrid w:val="0"/>
                <w:sz w:val="18"/>
                <w:szCs w:val="18"/>
              </w:rPr>
              <w:t>&lt; 5%</w:t>
            </w:r>
          </w:p>
        </w:tc>
        <w:tc>
          <w:tcPr>
            <w:tcW w:w="3685" w:type="dxa"/>
            <w:vAlign w:val="center"/>
          </w:tcPr>
          <w:p w:rsidR="00FB40ED" w:rsidRPr="00CB1331" w:rsidRDefault="00FB40ED" w:rsidP="005D6C4F">
            <w:pPr>
              <w:tabs>
                <w:tab w:val="left" w:pos="650"/>
              </w:tabs>
              <w:ind w:left="204" w:hanging="62"/>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bl>
    <w:p w:rsidR="00FB40ED" w:rsidRPr="00CC1500" w:rsidRDefault="00FB40ED" w:rsidP="005D6C4F">
      <w:pPr>
        <w:pStyle w:val="Szvegtrzsbehzssal"/>
        <w:spacing w:before="120"/>
        <w:ind w:left="0"/>
      </w:pPr>
      <w:r w:rsidRPr="00CC1500">
        <w:t xml:space="preserve">A gyártó más veszélyes összetevő jelenlétét nem jelzi, egyéb összetevők </w:t>
      </w:r>
      <w:r>
        <w:t xml:space="preserve">(illatanyag-kombináció, tartósítószer,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FB40ED" w:rsidRPr="00CC1500" w:rsidRDefault="00FB40ED" w:rsidP="005D6C4F">
      <w:pPr>
        <w:tabs>
          <w:tab w:val="left" w:pos="284"/>
        </w:tabs>
        <w:spacing w:before="40"/>
        <w:jc w:val="both"/>
        <w:rPr>
          <w:rFonts w:ascii="Tahoma" w:hAnsi="Tahoma" w:cs="Tahoma"/>
          <w:snapToGrid w:val="0"/>
        </w:rPr>
      </w:pPr>
      <w:r>
        <w:rPr>
          <w:rFonts w:ascii="Tahoma" w:hAnsi="Tahoma" w:cs="Tahoma"/>
          <w:snapToGrid w:val="0"/>
        </w:rPr>
        <w:t xml:space="preserve">A fenti veszélyjelek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FB40ED" w:rsidRDefault="00FB40E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FB40ED" w:rsidRPr="005840A9" w:rsidRDefault="00FB40ED" w:rsidP="005D6C4F">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FB40ED" w:rsidRPr="005840A9" w:rsidRDefault="00FB40ED" w:rsidP="005D6C4F">
      <w:pPr>
        <w:pStyle w:val="Szvegtrzsbehzssal"/>
        <w:spacing w:before="40"/>
        <w:ind w:left="0"/>
        <w:rPr>
          <w:b/>
          <w:bCs/>
        </w:rPr>
      </w:pPr>
      <w:r w:rsidRPr="005840A9">
        <w:rPr>
          <w:b/>
          <w:bCs/>
        </w:rPr>
        <w:t>4.1. Az elsősegély-nyújtási intézkedések ismertetése</w:t>
      </w:r>
    </w:p>
    <w:p w:rsidR="00FB40ED" w:rsidRDefault="00FB40ED" w:rsidP="005D6C4F">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FB40ED" w:rsidRDefault="00FB40ED" w:rsidP="005D6C4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FB40ED" w:rsidRPr="001451C7" w:rsidRDefault="00FB40ED" w:rsidP="005D6C4F">
      <w:pPr>
        <w:pStyle w:val="Szvegtrzsbehzssal"/>
        <w:spacing w:before="20"/>
        <w:ind w:left="0"/>
      </w:pPr>
      <w:r w:rsidRPr="001451C7">
        <w:rPr>
          <w:b/>
          <w:bCs/>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FB40ED" w:rsidRDefault="00FB40ED" w:rsidP="005D6C4F">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FB40ED" w:rsidRPr="001C77FE" w:rsidRDefault="00FB40ED" w:rsidP="005D6C4F">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FB40ED" w:rsidRPr="00430026" w:rsidRDefault="00FB40ED" w:rsidP="005D6C4F">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FB40ED" w:rsidRDefault="00FB40E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FB40ED" w:rsidRDefault="00FB40ED"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FB40ED" w:rsidRPr="0014339B" w:rsidRDefault="00FB40ED"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FB40ED" w:rsidRDefault="00FB40ED"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FB40ED" w:rsidRPr="0014339B" w:rsidRDefault="00FB40ED"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FB40ED" w:rsidRPr="00A254C1" w:rsidRDefault="00FB40ED" w:rsidP="005D6C4F">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w:t>
      </w:r>
    </w:p>
    <w:p w:rsidR="00FB40ED" w:rsidRDefault="00FB40ED"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FB40ED" w:rsidRPr="00A37543" w:rsidRDefault="00FB40ED"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FB40ED" w:rsidRPr="00CB1156" w:rsidRDefault="00FB40ED"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FB40ED" w:rsidRDefault="00FB40ED"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FB40ED" w:rsidRDefault="00FB40ED"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FB40ED" w:rsidRPr="0014339B" w:rsidRDefault="00FB40ED"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FB40ED" w:rsidRDefault="00FB40ED"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FB40ED" w:rsidRPr="000E1DD2" w:rsidRDefault="00FB40ED" w:rsidP="005D6C4F">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FB40ED" w:rsidRPr="00293D58" w:rsidRDefault="00FB40ED" w:rsidP="005D6C4F">
      <w:pPr>
        <w:pStyle w:val="Szvegtrzsbehzssal"/>
        <w:ind w:left="0"/>
      </w:pPr>
      <w:r w:rsidRPr="008D5244">
        <w:rPr>
          <w:b/>
          <w:bCs/>
        </w:rPr>
        <w:t>Tűz- és robbanásvédelem:</w:t>
      </w:r>
      <w:r w:rsidRPr="008D5244">
        <w:t xml:space="preserve"> speciális intézkedés nem szükséges.</w:t>
      </w:r>
    </w:p>
    <w:p w:rsidR="00FB40ED" w:rsidRPr="0014339B" w:rsidRDefault="00FB40ED" w:rsidP="005D6C4F">
      <w:pPr>
        <w:pStyle w:val="Szvegtrzsbehzssal"/>
        <w:ind w:left="0"/>
        <w:rPr>
          <w:b/>
          <w:bCs/>
        </w:rPr>
      </w:pPr>
      <w:r w:rsidRPr="0014339B">
        <w:rPr>
          <w:b/>
          <w:bCs/>
        </w:rPr>
        <w:t>7.2. A biztonságos tárolás feltételei, az esetleges összeférhetetlenséggel együtt</w:t>
      </w:r>
    </w:p>
    <w:p w:rsidR="00FB40ED" w:rsidRPr="000E1DD2" w:rsidRDefault="00FB40ED" w:rsidP="005D6C4F">
      <w:pPr>
        <w:jc w:val="both"/>
        <w:rPr>
          <w:rFonts w:ascii="Tahoma" w:hAnsi="Tahoma" w:cs="Tahoma"/>
        </w:rPr>
      </w:pPr>
      <w:r w:rsidRPr="000E1DD2">
        <w:rPr>
          <w:rFonts w:ascii="Tahoma" w:hAnsi="Tahoma" w:cs="Tahoma"/>
        </w:rPr>
        <w:lastRenderedPageBreak/>
        <w:t>Gyermekek kezébe nem kerülhet</w:t>
      </w:r>
      <w:r>
        <w:rPr>
          <w:rFonts w:ascii="Tahoma" w:hAnsi="Tahoma" w:cs="Tahoma"/>
        </w:rPr>
        <w:t>! Ajánlott tárolási hőmérséklet: +5°C felett.</w:t>
      </w:r>
    </w:p>
    <w:p w:rsidR="00FB40ED" w:rsidRDefault="00FB40ED"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tisztítószer</w:t>
      </w:r>
    </w:p>
    <w:p w:rsidR="00FB40ED" w:rsidRPr="0014339B" w:rsidRDefault="00FB40ED"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FB40ED" w:rsidRDefault="00FB40ED"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FB40ED" w:rsidRPr="00F906CB" w:rsidRDefault="00FB40ED" w:rsidP="005D6C4F">
      <w:pPr>
        <w:pStyle w:val="Szvegtrzsbehzssal"/>
        <w:ind w:left="0"/>
        <w:rPr>
          <w:b/>
          <w:bCs/>
        </w:rPr>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FB40ED" w:rsidRDefault="00FB40ED" w:rsidP="005D6C4F">
      <w:pPr>
        <w:pStyle w:val="Szvegtrzsbehzssal"/>
        <w:spacing w:before="80"/>
        <w:ind w:left="0"/>
        <w:rPr>
          <w:b/>
          <w:bCs/>
        </w:rPr>
      </w:pPr>
      <w:r>
        <w:rPr>
          <w:b/>
          <w:bCs/>
        </w:rPr>
        <w:t>8.3. Személyi védelem</w:t>
      </w:r>
    </w:p>
    <w:p w:rsidR="00FB40ED" w:rsidRDefault="00FB40ED" w:rsidP="005D6C4F">
      <w:pPr>
        <w:pStyle w:val="Szvegtrzsbehzssal"/>
        <w:spacing w:before="0"/>
        <w:ind w:left="0"/>
      </w:pPr>
      <w:r>
        <w:rPr>
          <w:b/>
          <w:bCs/>
        </w:rPr>
        <w:t xml:space="preserve">Műszaki intézkedések: </w:t>
      </w:r>
      <w:r>
        <w:t>nem szükséges.</w:t>
      </w:r>
    </w:p>
    <w:p w:rsidR="00FB40ED" w:rsidRDefault="00FB40ED" w:rsidP="00C46CAC">
      <w:pPr>
        <w:pStyle w:val="Szvegtrzsbehzssal"/>
        <w:spacing w:before="40"/>
        <w:ind w:left="0"/>
      </w:pPr>
      <w:r>
        <w:rPr>
          <w:b/>
          <w:bCs/>
        </w:rPr>
        <w:t xml:space="preserve">Higiéniai intézkedések: </w:t>
      </w:r>
      <w:r>
        <w:t>tartsuk távol élelmiszerektől, italoktól és takarmányoktól.</w:t>
      </w:r>
    </w:p>
    <w:p w:rsidR="00FB40ED" w:rsidRDefault="00FB40ED" w:rsidP="005D6C4F">
      <w:pPr>
        <w:pStyle w:val="Szvegtrzsbehzssal"/>
        <w:spacing w:before="80"/>
        <w:ind w:left="0"/>
        <w:rPr>
          <w:b/>
          <w:bCs/>
        </w:rPr>
      </w:pPr>
      <w:r w:rsidRPr="00CA2702">
        <w:rPr>
          <w:b/>
          <w:bCs/>
        </w:rPr>
        <w:t>Személyi védőfelszerelések</w:t>
      </w:r>
      <w:r>
        <w:rPr>
          <w:b/>
          <w:bCs/>
        </w:rPr>
        <w:t>:</w:t>
      </w:r>
    </w:p>
    <w:p w:rsidR="00FB40ED" w:rsidRDefault="00FB40ED" w:rsidP="00B12268">
      <w:pPr>
        <w:pStyle w:val="Szvegtrzsbehzssal"/>
        <w:numPr>
          <w:ilvl w:val="0"/>
          <w:numId w:val="42"/>
        </w:numPr>
        <w:tabs>
          <w:tab w:val="clear" w:pos="1701"/>
        </w:tabs>
        <w:spacing w:before="0"/>
        <w:ind w:left="709" w:hanging="283"/>
      </w:pPr>
      <w:r w:rsidRPr="00874D02">
        <w:rPr>
          <w:b/>
          <w:bCs/>
        </w:rPr>
        <w:t>Légutak védelme:</w:t>
      </w:r>
      <w:r w:rsidRPr="00874D02">
        <w:t xml:space="preserve"> nem szükséges</w:t>
      </w:r>
      <w:r>
        <w:t>.</w:t>
      </w:r>
    </w:p>
    <w:p w:rsidR="00FB40ED" w:rsidRPr="00CA2702" w:rsidRDefault="00FB40ED" w:rsidP="00B12268">
      <w:pPr>
        <w:pStyle w:val="Szvegtrzsbehzssal"/>
        <w:numPr>
          <w:ilvl w:val="0"/>
          <w:numId w:val="42"/>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FB40ED" w:rsidRPr="00B12268" w:rsidRDefault="00FB40ED" w:rsidP="00B12268">
      <w:pPr>
        <w:pStyle w:val="Szvegtrzsbehzssal"/>
        <w:numPr>
          <w:ilvl w:val="0"/>
          <w:numId w:val="42"/>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FB40ED" w:rsidRPr="000376BB" w:rsidRDefault="00FB40ED" w:rsidP="005D6C4F">
      <w:pPr>
        <w:pStyle w:val="Szvegtrzsbehzssal"/>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FB40ED" w:rsidRDefault="00FB40ED"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FB40ED" w:rsidRDefault="00FB40ED"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FB40ED" w:rsidRDefault="00FB40ED"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FB40ED" w:rsidRDefault="00FB40ED"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FB40ED" w:rsidRDefault="00FB40ED"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FB40ED" w:rsidRPr="00DE2E56" w:rsidRDefault="00FB40ED"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B40ED" w:rsidRDefault="00FB40ED"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B40ED" w:rsidRDefault="00FB40ED"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FB40ED" w:rsidRDefault="00FB40ED"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B40ED" w:rsidRDefault="00FB40ED"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vízhez hasonló</w:t>
      </w:r>
    </w:p>
    <w:p w:rsidR="00FB40ED" w:rsidRDefault="00FB40ED"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FB40ED" w:rsidRDefault="00FB40ED"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FB40ED" w:rsidRPr="00530275" w:rsidRDefault="00FB40ED"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FB40ED" w:rsidRPr="00530275" w:rsidRDefault="00FB40ED"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FB40ED" w:rsidRPr="00D80FB5" w:rsidRDefault="00FB40ED"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FB40ED" w:rsidRDefault="00FB40ED"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FB40ED" w:rsidRDefault="00FB40ED"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FB40ED" w:rsidRPr="00530275" w:rsidRDefault="00FB40ED"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FB40ED" w:rsidRDefault="00FB40E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FB40ED" w:rsidRDefault="00FB40ED" w:rsidP="005D6C4F">
      <w:pPr>
        <w:pStyle w:val="Szvegtrzsbehzssal"/>
        <w:spacing w:before="0"/>
        <w:ind w:left="0"/>
      </w:pPr>
      <w:r w:rsidRPr="006F495B">
        <w:rPr>
          <w:b/>
          <w:bCs/>
        </w:rPr>
        <w:t>11.1. Toxi</w:t>
      </w:r>
      <w:r>
        <w:rPr>
          <w:b/>
          <w:bCs/>
        </w:rPr>
        <w:t>kológiai hatásokra vonatkozó információk</w:t>
      </w:r>
    </w:p>
    <w:p w:rsidR="00FB40ED" w:rsidRPr="0065764C" w:rsidRDefault="00FB40ED" w:rsidP="005D6C4F">
      <w:pPr>
        <w:tabs>
          <w:tab w:val="left" w:pos="1701"/>
          <w:tab w:val="left" w:pos="2127"/>
          <w:tab w:val="left" w:pos="4962"/>
        </w:tabs>
        <w:jc w:val="both"/>
        <w:rPr>
          <w:rFonts w:ascii="Tahoma" w:hAnsi="Tahoma" w:cs="Tahoma"/>
        </w:rPr>
      </w:pPr>
      <w:r w:rsidRPr="0065764C">
        <w:rPr>
          <w:rFonts w:ascii="Tahoma" w:hAnsi="Tahoma" w:cs="Tahoma"/>
        </w:rPr>
        <w:lastRenderedPageBreak/>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FB40ED" w:rsidRDefault="00FB40ED" w:rsidP="005D6C4F">
      <w:pPr>
        <w:pStyle w:val="Szvegtrzsbehzssal"/>
        <w:ind w:left="0"/>
        <w:rPr>
          <w:b/>
          <w:bCs/>
        </w:rPr>
      </w:pPr>
      <w:r>
        <w:rPr>
          <w:b/>
          <w:bCs/>
        </w:rPr>
        <w:t xml:space="preserve">Primer irritációs hatások: </w:t>
      </w:r>
    </w:p>
    <w:p w:rsidR="00FB40ED" w:rsidRDefault="00FB40ED" w:rsidP="005D6C4F">
      <w:pPr>
        <w:pStyle w:val="Szvegtrzsbehzssal"/>
        <w:spacing w:before="0"/>
        <w:ind w:left="0" w:firstLine="426"/>
      </w:pPr>
      <w:r>
        <w:rPr>
          <w:b/>
          <w:bCs/>
        </w:rPr>
        <w:t xml:space="preserve">Bőr: </w:t>
      </w:r>
      <w:r w:rsidRPr="00FD4F82">
        <w:t>nem irritál</w:t>
      </w:r>
      <w:r>
        <w:t>.</w:t>
      </w:r>
    </w:p>
    <w:p w:rsidR="00FB40ED" w:rsidRDefault="00FB40ED" w:rsidP="005D6C4F">
      <w:pPr>
        <w:pStyle w:val="Szvegtrzsbehzssal"/>
        <w:spacing w:before="0"/>
        <w:ind w:left="0" w:firstLine="426"/>
        <w:rPr>
          <w:b/>
          <w:bCs/>
        </w:rPr>
      </w:pPr>
      <w:r>
        <w:rPr>
          <w:b/>
          <w:bCs/>
        </w:rPr>
        <w:t xml:space="preserve">Szem: </w:t>
      </w:r>
      <w:r>
        <w:t>irritálhat tartós és többszöri érintkezés esetén.</w:t>
      </w:r>
      <w:r w:rsidRPr="00FD4F82">
        <w:t xml:space="preserve"> </w:t>
      </w:r>
    </w:p>
    <w:p w:rsidR="00FB40ED" w:rsidRDefault="00FB40ED" w:rsidP="005D6C4F">
      <w:pPr>
        <w:pStyle w:val="Szvegtrzsbehzssal"/>
        <w:spacing w:before="0"/>
        <w:ind w:left="0" w:firstLine="426"/>
        <w:rPr>
          <w:b/>
          <w:bCs/>
        </w:rPr>
      </w:pPr>
      <w:r>
        <w:rPr>
          <w:b/>
          <w:bCs/>
        </w:rPr>
        <w:t>Szenzibilizáció:</w:t>
      </w:r>
      <w:r w:rsidRPr="00FD4F82">
        <w:t xml:space="preserve"> szenzibilizáló hatás nem ismert.</w:t>
      </w:r>
    </w:p>
    <w:p w:rsidR="00FB40ED" w:rsidRDefault="00FB40ED" w:rsidP="005D6C4F">
      <w:pPr>
        <w:pStyle w:val="Szvegtrzsbehzssal"/>
        <w:ind w:left="0"/>
      </w:pPr>
      <w:r>
        <w:rPr>
          <w:b/>
          <w:bCs/>
        </w:rPr>
        <w:t xml:space="preserve">További információ: </w:t>
      </w:r>
      <w:r w:rsidRPr="00FD4F82">
        <w:t>előírás- és rendeletésszerű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FB40ED" w:rsidRDefault="00FB40E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FB40ED" w:rsidRDefault="00FB40ED" w:rsidP="005D6C4F">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FB40ED" w:rsidRDefault="00FB40ED" w:rsidP="004A2824">
      <w:pPr>
        <w:pStyle w:val="Szvegtrzsbehzssal"/>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FB40ED" w:rsidRDefault="00FB40ED" w:rsidP="004A2824">
      <w:pPr>
        <w:pStyle w:val="Szvegtrzsbehzssal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p>
    <w:p w:rsidR="00FB40ED" w:rsidRDefault="00FB40ED"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FB40ED" w:rsidRDefault="00FB40ED"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FB40ED" w:rsidRPr="001A71E5" w:rsidRDefault="00FB40ED" w:rsidP="004A2824">
      <w:pPr>
        <w:pStyle w:val="Szvegtrzsbehzssal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FB40ED" w:rsidRDefault="00FB40ED"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FB40ED" w:rsidRDefault="00FB40ED" w:rsidP="005D6C4F">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FB40ED" w:rsidRDefault="00FB40ED" w:rsidP="005D6C4F">
      <w:pPr>
        <w:pStyle w:val="Szvegtrzsbehzssal"/>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FB40ED" w:rsidRDefault="00FB40ED"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FB40ED" w:rsidRDefault="00FB40ED"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FB40ED" w:rsidRPr="001F6E55" w:rsidRDefault="00FB40ED"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FB40ED" w:rsidRPr="001F6E55" w:rsidRDefault="00FB40ED"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B40ED" w:rsidRDefault="00FB40ED" w:rsidP="005D6C4F">
      <w:pPr>
        <w:pStyle w:val="Szvegtrzsbehzssal"/>
        <w:ind w:left="0"/>
      </w:pPr>
      <w:r w:rsidRPr="00AF549D">
        <w:t>A csomagolási hulladékkal kapcsolatos hulladékgazdálkodási tevékenységet a 442/2012. (XII.29.) Kormányrendelet szabályozza.</w:t>
      </w:r>
    </w:p>
    <w:p w:rsidR="00FB40ED" w:rsidRDefault="00FB40ED"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FB40ED" w:rsidRPr="007E27A7" w:rsidRDefault="00FB40ED" w:rsidP="005D6C4F">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FB40ED" w:rsidRDefault="00FB40E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FB40ED" w:rsidRDefault="00FB40ED" w:rsidP="005D6C4F">
      <w:pPr>
        <w:pStyle w:val="Szvegtrzsbehzssal"/>
        <w:ind w:left="0"/>
        <w:rPr>
          <w:b/>
          <w:bCs/>
        </w:rPr>
      </w:pPr>
      <w:r>
        <w:rPr>
          <w:b/>
          <w:bCs/>
        </w:rPr>
        <w:t>15.1. A keverékkel kapcsolatos biztonsági, egészségügyi és környezetvédelmi előírások/jogszabályok</w:t>
      </w:r>
    </w:p>
    <w:p w:rsidR="00FB40ED" w:rsidRDefault="00FB40ED" w:rsidP="005D6C4F">
      <w:pPr>
        <w:pStyle w:val="Szvegtrzsbehzssal"/>
        <w:keepNext/>
        <w:widowControl w:val="0"/>
        <w:spacing w:before="80"/>
        <w:ind w:left="0"/>
        <w:rPr>
          <w:b/>
          <w:bCs/>
        </w:rPr>
      </w:pPr>
      <w:r>
        <w:rPr>
          <w:b/>
          <w:bCs/>
        </w:rPr>
        <w:t>Vonatkozó közösségi joganyagok</w:t>
      </w:r>
    </w:p>
    <w:p w:rsidR="00FB40ED" w:rsidRDefault="00FB40ED" w:rsidP="005D6C4F">
      <w:pPr>
        <w:pStyle w:val="Szvegtrzsbehzssal"/>
        <w:spacing w:before="0"/>
        <w:ind w:left="0"/>
      </w:pPr>
      <w:r w:rsidRPr="00A229DB">
        <w:t>REACH rendelet</w:t>
      </w:r>
      <w:r>
        <w:t xml:space="preserve">: </w:t>
      </w:r>
      <w:r w:rsidRPr="00A229DB">
        <w:t>1907/2006/EK és módosításai</w:t>
      </w:r>
    </w:p>
    <w:p w:rsidR="00FB40ED" w:rsidRPr="00A229DB" w:rsidRDefault="00FB40ED" w:rsidP="005D6C4F">
      <w:pPr>
        <w:pStyle w:val="Szvegtrzsbehzssal"/>
        <w:spacing w:before="0"/>
        <w:ind w:left="0"/>
      </w:pPr>
      <w:r w:rsidRPr="00A229DB">
        <w:t>CLP-rendelet: 1272/2008/EK és módosításai</w:t>
      </w:r>
    </w:p>
    <w:p w:rsidR="00FB40ED" w:rsidRPr="00A229DB" w:rsidRDefault="00FB40ED" w:rsidP="005D6C4F">
      <w:pPr>
        <w:pStyle w:val="Szvegtrzsbehzssal"/>
        <w:spacing w:before="0"/>
        <w:ind w:left="0"/>
      </w:pPr>
      <w:r>
        <w:t>Tisztítószer-rendelet: 648/2004/EK és módosításai</w:t>
      </w:r>
    </w:p>
    <w:p w:rsidR="00FB40ED" w:rsidRPr="008D4C21" w:rsidRDefault="00FB40ED" w:rsidP="005D6C4F">
      <w:pPr>
        <w:pStyle w:val="Szvegtrzsbehzssal"/>
        <w:keepNext/>
        <w:widowControl w:val="0"/>
        <w:spacing w:before="80"/>
        <w:ind w:left="0"/>
        <w:rPr>
          <w:b/>
          <w:bCs/>
        </w:rPr>
      </w:pPr>
      <w:r w:rsidRPr="008D4C21">
        <w:rPr>
          <w:b/>
          <w:bCs/>
        </w:rPr>
        <w:t>Vonatkozó nemzeti joganyagok</w:t>
      </w:r>
    </w:p>
    <w:p w:rsidR="00FB40ED" w:rsidRPr="00CA61B2" w:rsidRDefault="00FB40ED" w:rsidP="005D6C4F">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 xml:space="preserve">329/2012. </w:t>
      </w:r>
      <w:r w:rsidRPr="00CA61B2">
        <w:lastRenderedPageBreak/>
        <w:t>(XI.16.) Korm. rendelet a mosó- és tisztítószerek forgalombahozatalának feltételeiről és az ellenőrzés rendjéről</w:t>
      </w:r>
    </w:p>
    <w:p w:rsidR="00FB40ED" w:rsidRPr="008D4C21" w:rsidRDefault="00FB40ED" w:rsidP="005D6C4F">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FB40ED" w:rsidRPr="008D4C21" w:rsidRDefault="00FB40ED" w:rsidP="005D6C4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B40ED" w:rsidRPr="008D4C21" w:rsidRDefault="00FB40ED" w:rsidP="005D6C4F">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FB40ED" w:rsidRPr="008D4C21" w:rsidRDefault="00FB40ED" w:rsidP="005D6C4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FB40ED" w:rsidRPr="00CA61B2" w:rsidRDefault="00FB40ED" w:rsidP="005D6C4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FB40ED" w:rsidRDefault="00FB40E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FB40ED" w:rsidRDefault="00FB40ED" w:rsidP="005D6C4F">
      <w:pPr>
        <w:pStyle w:val="Szvegtrzsbehzssal"/>
        <w:spacing w:before="0"/>
        <w:ind w:left="0"/>
      </w:pPr>
      <w:r w:rsidRPr="00EC0BAC">
        <w:t xml:space="preserve">Az adatlap a termék normál körülmények között történő felhasználására és kezelésére vonatkozó információkat tartalmazza. </w:t>
      </w:r>
    </w:p>
    <w:p w:rsidR="00FB40ED" w:rsidRDefault="00FB40ED" w:rsidP="005D6C4F">
      <w:pPr>
        <w:pStyle w:val="Szvegtrzsbehzssal"/>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FB40ED" w:rsidRDefault="00FB40ED" w:rsidP="005D6C4F">
      <w:pPr>
        <w:pStyle w:val="Szvegtrzsbehzssal"/>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FB40ED" w:rsidRDefault="00FB40ED" w:rsidP="005D6C4F">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FB40ED" w:rsidRDefault="00FB40ED" w:rsidP="00C46CAC">
      <w:pPr>
        <w:pStyle w:val="Szvegtrzsbehzssal"/>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FB40ED" w:rsidRPr="006B2FFA" w:rsidRDefault="00FB40ED" w:rsidP="005D6C4F">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Pr>
          <w:rFonts w:ascii="Tahoma" w:hAnsi="Tahoma" w:cs="Tahoma"/>
          <w:b/>
          <w:bCs/>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FB40ED" w:rsidRDefault="00FB40ED" w:rsidP="005D6C4F">
      <w:pPr>
        <w:pStyle w:val="Szvegtrzsbehzssal"/>
        <w:tabs>
          <w:tab w:val="left" w:pos="851"/>
        </w:tabs>
        <w:spacing w:before="0"/>
        <w:ind w:left="0"/>
      </w:pPr>
      <w:r>
        <w:t>Skin Irrit.: bőrirritáció; Eye Dam.: szemkárosító; Flam. Liq.: tűzveszélyes folyadék; STOT SE: célcervi toxicitás, egyszeri expozíció (jelen esetben légúti)</w:t>
      </w:r>
    </w:p>
    <w:p w:rsidR="00FB40ED" w:rsidRPr="001F10D6" w:rsidRDefault="00FB40ED" w:rsidP="005D6C4F">
      <w:pPr>
        <w:pStyle w:val="Szvegtrzsbehzssal"/>
        <w:tabs>
          <w:tab w:val="left" w:pos="1276"/>
          <w:tab w:val="left" w:pos="1418"/>
        </w:tabs>
        <w:spacing w:before="0"/>
        <w:ind w:left="284" w:firstLine="142"/>
        <w:jc w:val="left"/>
      </w:pPr>
      <w:r w:rsidRPr="001F10D6">
        <w:t>H315</w:t>
      </w:r>
      <w:r w:rsidRPr="001F10D6">
        <w:tab/>
        <w:t>Bőrirritáló hatású.</w:t>
      </w:r>
    </w:p>
    <w:p w:rsidR="00FB40ED" w:rsidRDefault="00FB40ED" w:rsidP="005D6C4F">
      <w:pPr>
        <w:pStyle w:val="Szvegtrzsbehzssal"/>
        <w:tabs>
          <w:tab w:val="left" w:pos="1276"/>
          <w:tab w:val="left" w:pos="1418"/>
        </w:tabs>
        <w:spacing w:before="0"/>
        <w:ind w:left="284" w:firstLine="142"/>
        <w:jc w:val="left"/>
      </w:pPr>
      <w:r w:rsidRPr="001F10D6">
        <w:t>H318</w:t>
      </w:r>
      <w:r w:rsidRPr="001F10D6">
        <w:tab/>
        <w:t>Súlyos szemkárosodást okoz.</w:t>
      </w:r>
    </w:p>
    <w:p w:rsidR="00FB40ED" w:rsidRPr="006553AB" w:rsidRDefault="00FB40ED" w:rsidP="005D6C4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és az összetevők biztonsági adatlapja alapján készült 2017. január 02-án.</w:t>
      </w:r>
    </w:p>
    <w:sectPr w:rsidR="00FB40ED"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52" w:rsidRDefault="002E5052">
      <w:r>
        <w:separator/>
      </w:r>
    </w:p>
  </w:endnote>
  <w:endnote w:type="continuationSeparator" w:id="0">
    <w:p w:rsidR="002E5052" w:rsidRDefault="002E5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52" w:rsidRDefault="002E5052">
      <w:r>
        <w:separator/>
      </w:r>
    </w:p>
  </w:footnote>
  <w:footnote w:type="continuationSeparator" w:id="0">
    <w:p w:rsidR="002E5052" w:rsidRDefault="002E5052">
      <w:r>
        <w:continuationSeparator/>
      </w:r>
    </w:p>
  </w:footnote>
  <w:footnote w:id="1">
    <w:p w:rsidR="00FB40ED" w:rsidRDefault="00FB40ED" w:rsidP="006457F8">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ED" w:rsidRDefault="0091349C"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FB40ED">
      <w:rPr>
        <w:rFonts w:ascii="Tahoma" w:hAnsi="Tahoma" w:cs="Tahoma"/>
        <w:noProof/>
        <w:sz w:val="14"/>
        <w:szCs w:val="14"/>
      </w:rPr>
      <w:t>Tis padlófelmosó koncentrátum spring freshness</w:t>
    </w:r>
    <w:r w:rsidR="00FB40ED">
      <w:rPr>
        <w:rFonts w:ascii="Tahoma" w:hAnsi="Tahoma" w:cs="Tahoma"/>
        <w:noProof/>
        <w:sz w:val="14"/>
        <w:szCs w:val="14"/>
      </w:rPr>
      <w:tab/>
    </w:r>
  </w:p>
  <w:p w:rsidR="00FB40ED" w:rsidRDefault="00FB40ED"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FB40ED" w:rsidRDefault="00FB40ED"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2017. január 02.</w:t>
    </w:r>
    <w:r>
      <w:rPr>
        <w:rFonts w:ascii="Tahoma" w:hAnsi="Tahoma" w:cs="Tahoma"/>
        <w:noProof/>
        <w:sz w:val="14"/>
        <w:szCs w:val="14"/>
      </w:rPr>
      <w:tab/>
    </w:r>
    <w:r w:rsidR="00D2161B">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D2161B">
      <w:rPr>
        <w:rStyle w:val="Oldalszm"/>
        <w:rFonts w:ascii="Tahoma" w:hAnsi="Tahoma" w:cs="Tahoma"/>
        <w:sz w:val="14"/>
        <w:szCs w:val="14"/>
      </w:rPr>
      <w:fldChar w:fldCharType="separate"/>
    </w:r>
    <w:r w:rsidR="0091349C">
      <w:rPr>
        <w:rStyle w:val="Oldalszm"/>
        <w:rFonts w:ascii="Tahoma" w:hAnsi="Tahoma" w:cs="Tahoma"/>
        <w:noProof/>
        <w:sz w:val="14"/>
        <w:szCs w:val="14"/>
      </w:rPr>
      <w:t>1</w:t>
    </w:r>
    <w:r w:rsidR="00D2161B">
      <w:rPr>
        <w:rStyle w:val="Oldalszm"/>
        <w:rFonts w:ascii="Tahoma" w:hAnsi="Tahoma" w:cs="Tahoma"/>
        <w:sz w:val="14"/>
        <w:szCs w:val="14"/>
      </w:rPr>
      <w:fldChar w:fldCharType="end"/>
    </w:r>
    <w:r>
      <w:rPr>
        <w:rStyle w:val="Oldalszm"/>
        <w:rFonts w:ascii="Tahoma" w:hAnsi="Tahoma" w:cs="Tahoma"/>
        <w:sz w:val="14"/>
        <w:szCs w:val="14"/>
      </w:rPr>
      <w:t>/</w:t>
    </w:r>
    <w:r w:rsidR="00D2161B">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D2161B">
      <w:rPr>
        <w:rStyle w:val="Oldalszm"/>
        <w:rFonts w:ascii="Tahoma" w:hAnsi="Tahoma" w:cs="Tahoma"/>
        <w:sz w:val="14"/>
        <w:szCs w:val="14"/>
      </w:rPr>
      <w:fldChar w:fldCharType="separate"/>
    </w:r>
    <w:r w:rsidR="0091349C">
      <w:rPr>
        <w:rStyle w:val="Oldalszm"/>
        <w:rFonts w:ascii="Tahoma" w:hAnsi="Tahoma" w:cs="Tahoma"/>
        <w:noProof/>
        <w:sz w:val="14"/>
        <w:szCs w:val="14"/>
      </w:rPr>
      <w:t>5</w:t>
    </w:r>
    <w:r w:rsidR="00D2161B">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11"/>
  </w:num>
  <w:num w:numId="23">
    <w:abstractNumId w:val="7"/>
  </w:num>
  <w:num w:numId="24">
    <w:abstractNumId w:val="21"/>
  </w:num>
  <w:num w:numId="25">
    <w:abstractNumId w:val="19"/>
  </w:num>
  <w:num w:numId="26">
    <w:abstractNumId w:val="22"/>
  </w:num>
  <w:num w:numId="27">
    <w:abstractNumId w:val="17"/>
  </w:num>
  <w:num w:numId="28">
    <w:abstractNumId w:val="3"/>
  </w:num>
  <w:num w:numId="29">
    <w:abstractNumId w:val="12"/>
  </w:num>
  <w:num w:numId="30">
    <w:abstractNumId w:val="6"/>
  </w:num>
  <w:num w:numId="31">
    <w:abstractNumId w:val="2"/>
  </w:num>
  <w:num w:numId="32">
    <w:abstractNumId w:val="15"/>
  </w:num>
  <w:num w:numId="33">
    <w:abstractNumId w:val="8"/>
  </w:num>
  <w:num w:numId="34">
    <w:abstractNumId w:val="14"/>
  </w:num>
  <w:num w:numId="35">
    <w:abstractNumId w:val="4"/>
  </w:num>
  <w:num w:numId="36">
    <w:abstractNumId w:val="20"/>
  </w:num>
  <w:num w:numId="37">
    <w:abstractNumId w:val="9"/>
  </w:num>
  <w:num w:numId="38">
    <w:abstractNumId w:val="23"/>
  </w:num>
  <w:num w:numId="39">
    <w:abstractNumId w:val="13"/>
  </w:num>
  <w:num w:numId="40">
    <w:abstractNumId w:val="1"/>
  </w:num>
  <w:num w:numId="41">
    <w:abstractNumId w:val="18"/>
  </w:num>
  <w:num w:numId="42">
    <w:abstractNumId w:val="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C05BE"/>
    <w:rsid w:val="000C1EB0"/>
    <w:rsid w:val="000C395D"/>
    <w:rsid w:val="000C570C"/>
    <w:rsid w:val="000C6C21"/>
    <w:rsid w:val="000D0B10"/>
    <w:rsid w:val="000E06D6"/>
    <w:rsid w:val="000E1DD2"/>
    <w:rsid w:val="000E25C3"/>
    <w:rsid w:val="000E4A43"/>
    <w:rsid w:val="000E51C7"/>
    <w:rsid w:val="000F0E73"/>
    <w:rsid w:val="00100203"/>
    <w:rsid w:val="001007CD"/>
    <w:rsid w:val="00101AF6"/>
    <w:rsid w:val="00102AFA"/>
    <w:rsid w:val="001063D0"/>
    <w:rsid w:val="00114565"/>
    <w:rsid w:val="001179C0"/>
    <w:rsid w:val="0012223F"/>
    <w:rsid w:val="00123D5E"/>
    <w:rsid w:val="00124467"/>
    <w:rsid w:val="001244DF"/>
    <w:rsid w:val="0013230F"/>
    <w:rsid w:val="0014339B"/>
    <w:rsid w:val="001451C7"/>
    <w:rsid w:val="0015371B"/>
    <w:rsid w:val="001555B4"/>
    <w:rsid w:val="00155BA0"/>
    <w:rsid w:val="001610D0"/>
    <w:rsid w:val="00172A90"/>
    <w:rsid w:val="00173BF9"/>
    <w:rsid w:val="0017621F"/>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DEE"/>
    <w:rsid w:val="00261A76"/>
    <w:rsid w:val="00262FEC"/>
    <w:rsid w:val="002654A2"/>
    <w:rsid w:val="00280409"/>
    <w:rsid w:val="00290594"/>
    <w:rsid w:val="00293D58"/>
    <w:rsid w:val="00295615"/>
    <w:rsid w:val="002A037D"/>
    <w:rsid w:val="002A09C5"/>
    <w:rsid w:val="002A3760"/>
    <w:rsid w:val="002B06F6"/>
    <w:rsid w:val="002B5B34"/>
    <w:rsid w:val="002B6409"/>
    <w:rsid w:val="002B6BE7"/>
    <w:rsid w:val="002C0708"/>
    <w:rsid w:val="002C30D4"/>
    <w:rsid w:val="002C56A6"/>
    <w:rsid w:val="002C6EA5"/>
    <w:rsid w:val="002E5052"/>
    <w:rsid w:val="002E743C"/>
    <w:rsid w:val="002E7A9F"/>
    <w:rsid w:val="00301D81"/>
    <w:rsid w:val="003073B5"/>
    <w:rsid w:val="0031732B"/>
    <w:rsid w:val="00320D37"/>
    <w:rsid w:val="00322095"/>
    <w:rsid w:val="00323E34"/>
    <w:rsid w:val="003247E3"/>
    <w:rsid w:val="0033006D"/>
    <w:rsid w:val="00330787"/>
    <w:rsid w:val="00332A1C"/>
    <w:rsid w:val="00332AD1"/>
    <w:rsid w:val="00333685"/>
    <w:rsid w:val="00334B0F"/>
    <w:rsid w:val="0034100E"/>
    <w:rsid w:val="0034660F"/>
    <w:rsid w:val="00351516"/>
    <w:rsid w:val="00356E1F"/>
    <w:rsid w:val="003606C6"/>
    <w:rsid w:val="003628FA"/>
    <w:rsid w:val="00363F68"/>
    <w:rsid w:val="00376AB8"/>
    <w:rsid w:val="00390CC2"/>
    <w:rsid w:val="00395922"/>
    <w:rsid w:val="00395CC2"/>
    <w:rsid w:val="00397946"/>
    <w:rsid w:val="00397D60"/>
    <w:rsid w:val="003A0C82"/>
    <w:rsid w:val="003A1255"/>
    <w:rsid w:val="003A4954"/>
    <w:rsid w:val="003A49C6"/>
    <w:rsid w:val="003A5A19"/>
    <w:rsid w:val="003B0269"/>
    <w:rsid w:val="003B1AF4"/>
    <w:rsid w:val="003B2EA0"/>
    <w:rsid w:val="003B3396"/>
    <w:rsid w:val="003B52EF"/>
    <w:rsid w:val="003B5C0B"/>
    <w:rsid w:val="003C2E4E"/>
    <w:rsid w:val="003C3065"/>
    <w:rsid w:val="003C60BD"/>
    <w:rsid w:val="003C64C7"/>
    <w:rsid w:val="003C7EB4"/>
    <w:rsid w:val="003D068E"/>
    <w:rsid w:val="003D0B19"/>
    <w:rsid w:val="003D40A0"/>
    <w:rsid w:val="003E098F"/>
    <w:rsid w:val="003E47F7"/>
    <w:rsid w:val="003E4CE4"/>
    <w:rsid w:val="003F33A7"/>
    <w:rsid w:val="003F65E3"/>
    <w:rsid w:val="004030FC"/>
    <w:rsid w:val="00404711"/>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360B6"/>
    <w:rsid w:val="004436DB"/>
    <w:rsid w:val="00445A10"/>
    <w:rsid w:val="00450553"/>
    <w:rsid w:val="004607C2"/>
    <w:rsid w:val="00461D59"/>
    <w:rsid w:val="0046257E"/>
    <w:rsid w:val="004628C7"/>
    <w:rsid w:val="004628D5"/>
    <w:rsid w:val="00465382"/>
    <w:rsid w:val="00475843"/>
    <w:rsid w:val="00484FCD"/>
    <w:rsid w:val="00487120"/>
    <w:rsid w:val="00495509"/>
    <w:rsid w:val="00495D4F"/>
    <w:rsid w:val="004A0C28"/>
    <w:rsid w:val="004A2824"/>
    <w:rsid w:val="004A3E0B"/>
    <w:rsid w:val="004A5315"/>
    <w:rsid w:val="004B13BE"/>
    <w:rsid w:val="004B6413"/>
    <w:rsid w:val="004C1FE7"/>
    <w:rsid w:val="004D3DF8"/>
    <w:rsid w:val="004D430B"/>
    <w:rsid w:val="004D5835"/>
    <w:rsid w:val="004D6BA9"/>
    <w:rsid w:val="004D7F3B"/>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194"/>
    <w:rsid w:val="005545FB"/>
    <w:rsid w:val="00562764"/>
    <w:rsid w:val="0056484A"/>
    <w:rsid w:val="00570043"/>
    <w:rsid w:val="005818AB"/>
    <w:rsid w:val="0058246F"/>
    <w:rsid w:val="005840A9"/>
    <w:rsid w:val="00585241"/>
    <w:rsid w:val="005906FB"/>
    <w:rsid w:val="00590BE6"/>
    <w:rsid w:val="0059673E"/>
    <w:rsid w:val="00596E7B"/>
    <w:rsid w:val="005A11A7"/>
    <w:rsid w:val="005A1937"/>
    <w:rsid w:val="005A453F"/>
    <w:rsid w:val="005B179E"/>
    <w:rsid w:val="005C358B"/>
    <w:rsid w:val="005C3AF3"/>
    <w:rsid w:val="005C3B1E"/>
    <w:rsid w:val="005C50EE"/>
    <w:rsid w:val="005D6C4F"/>
    <w:rsid w:val="005E6B01"/>
    <w:rsid w:val="005F32A6"/>
    <w:rsid w:val="005F482D"/>
    <w:rsid w:val="00603B9F"/>
    <w:rsid w:val="00611589"/>
    <w:rsid w:val="00615561"/>
    <w:rsid w:val="00616803"/>
    <w:rsid w:val="0062027F"/>
    <w:rsid w:val="00623045"/>
    <w:rsid w:val="00626A8E"/>
    <w:rsid w:val="00630CD3"/>
    <w:rsid w:val="00630FE0"/>
    <w:rsid w:val="00632BAE"/>
    <w:rsid w:val="00641A4C"/>
    <w:rsid w:val="00642786"/>
    <w:rsid w:val="0064496A"/>
    <w:rsid w:val="006457F8"/>
    <w:rsid w:val="00653031"/>
    <w:rsid w:val="006553AB"/>
    <w:rsid w:val="0065764C"/>
    <w:rsid w:val="006608A9"/>
    <w:rsid w:val="006608CB"/>
    <w:rsid w:val="006657B2"/>
    <w:rsid w:val="006660B2"/>
    <w:rsid w:val="00670F3E"/>
    <w:rsid w:val="006711FD"/>
    <w:rsid w:val="0067132A"/>
    <w:rsid w:val="00675D5C"/>
    <w:rsid w:val="00681260"/>
    <w:rsid w:val="00682C9C"/>
    <w:rsid w:val="00683C91"/>
    <w:rsid w:val="0068433E"/>
    <w:rsid w:val="0068681B"/>
    <w:rsid w:val="00690FB6"/>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378E7"/>
    <w:rsid w:val="00741037"/>
    <w:rsid w:val="00741528"/>
    <w:rsid w:val="0074610E"/>
    <w:rsid w:val="007476A0"/>
    <w:rsid w:val="00747813"/>
    <w:rsid w:val="007507A9"/>
    <w:rsid w:val="0076309D"/>
    <w:rsid w:val="00763ACA"/>
    <w:rsid w:val="00764471"/>
    <w:rsid w:val="0076637C"/>
    <w:rsid w:val="00771A07"/>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D4"/>
    <w:rsid w:val="007D619B"/>
    <w:rsid w:val="007D7BBA"/>
    <w:rsid w:val="007E040B"/>
    <w:rsid w:val="007E27A7"/>
    <w:rsid w:val="007E40C9"/>
    <w:rsid w:val="007E4261"/>
    <w:rsid w:val="007E705C"/>
    <w:rsid w:val="007F0B8B"/>
    <w:rsid w:val="007F4E5E"/>
    <w:rsid w:val="007F5045"/>
    <w:rsid w:val="008028BD"/>
    <w:rsid w:val="00803F44"/>
    <w:rsid w:val="008056B9"/>
    <w:rsid w:val="00805755"/>
    <w:rsid w:val="0080607B"/>
    <w:rsid w:val="00812AF1"/>
    <w:rsid w:val="00815AEC"/>
    <w:rsid w:val="0081624A"/>
    <w:rsid w:val="00817933"/>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4C21"/>
    <w:rsid w:val="008D5244"/>
    <w:rsid w:val="008D7648"/>
    <w:rsid w:val="008E24C3"/>
    <w:rsid w:val="008E5BB7"/>
    <w:rsid w:val="008E689F"/>
    <w:rsid w:val="008F05F6"/>
    <w:rsid w:val="008F2D87"/>
    <w:rsid w:val="008F5DF1"/>
    <w:rsid w:val="008F6CFF"/>
    <w:rsid w:val="00904BC1"/>
    <w:rsid w:val="009058A8"/>
    <w:rsid w:val="009062AF"/>
    <w:rsid w:val="00910F0A"/>
    <w:rsid w:val="00911E11"/>
    <w:rsid w:val="0091349C"/>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687F"/>
    <w:rsid w:val="00947868"/>
    <w:rsid w:val="00954020"/>
    <w:rsid w:val="0096262D"/>
    <w:rsid w:val="009627F5"/>
    <w:rsid w:val="009646CA"/>
    <w:rsid w:val="00964C6F"/>
    <w:rsid w:val="00965F5E"/>
    <w:rsid w:val="00966D2D"/>
    <w:rsid w:val="00971698"/>
    <w:rsid w:val="00972401"/>
    <w:rsid w:val="00973588"/>
    <w:rsid w:val="00974C5E"/>
    <w:rsid w:val="00975DC0"/>
    <w:rsid w:val="00994564"/>
    <w:rsid w:val="00995C93"/>
    <w:rsid w:val="009A1225"/>
    <w:rsid w:val="009A7620"/>
    <w:rsid w:val="009B057A"/>
    <w:rsid w:val="009B325F"/>
    <w:rsid w:val="009B39F9"/>
    <w:rsid w:val="009B6108"/>
    <w:rsid w:val="009B6461"/>
    <w:rsid w:val="009C0503"/>
    <w:rsid w:val="009C09DF"/>
    <w:rsid w:val="009C1D9A"/>
    <w:rsid w:val="009C70CF"/>
    <w:rsid w:val="009D096A"/>
    <w:rsid w:val="009D39F4"/>
    <w:rsid w:val="009D663D"/>
    <w:rsid w:val="009E174D"/>
    <w:rsid w:val="009E3DFE"/>
    <w:rsid w:val="009F1846"/>
    <w:rsid w:val="009F2C4A"/>
    <w:rsid w:val="00A0044A"/>
    <w:rsid w:val="00A018D0"/>
    <w:rsid w:val="00A111E6"/>
    <w:rsid w:val="00A14599"/>
    <w:rsid w:val="00A15CE7"/>
    <w:rsid w:val="00A20128"/>
    <w:rsid w:val="00A20AF1"/>
    <w:rsid w:val="00A229DB"/>
    <w:rsid w:val="00A254C1"/>
    <w:rsid w:val="00A25544"/>
    <w:rsid w:val="00A31F9B"/>
    <w:rsid w:val="00A37543"/>
    <w:rsid w:val="00A401CB"/>
    <w:rsid w:val="00A416E1"/>
    <w:rsid w:val="00A41880"/>
    <w:rsid w:val="00A45E7A"/>
    <w:rsid w:val="00A463CA"/>
    <w:rsid w:val="00A46CA8"/>
    <w:rsid w:val="00A51C5B"/>
    <w:rsid w:val="00A53D17"/>
    <w:rsid w:val="00A54F27"/>
    <w:rsid w:val="00A5593A"/>
    <w:rsid w:val="00A57DB9"/>
    <w:rsid w:val="00A64DCE"/>
    <w:rsid w:val="00A66495"/>
    <w:rsid w:val="00A70C8D"/>
    <w:rsid w:val="00A734DB"/>
    <w:rsid w:val="00A7737B"/>
    <w:rsid w:val="00A775F0"/>
    <w:rsid w:val="00A8502F"/>
    <w:rsid w:val="00A855C9"/>
    <w:rsid w:val="00A86173"/>
    <w:rsid w:val="00A87712"/>
    <w:rsid w:val="00A9075B"/>
    <w:rsid w:val="00A96965"/>
    <w:rsid w:val="00AA0405"/>
    <w:rsid w:val="00AA1742"/>
    <w:rsid w:val="00AA60AB"/>
    <w:rsid w:val="00AB2586"/>
    <w:rsid w:val="00AB2599"/>
    <w:rsid w:val="00AC0DC5"/>
    <w:rsid w:val="00AC1515"/>
    <w:rsid w:val="00AC23A3"/>
    <w:rsid w:val="00AC31F8"/>
    <w:rsid w:val="00AC33DA"/>
    <w:rsid w:val="00AC3D92"/>
    <w:rsid w:val="00AC4DF2"/>
    <w:rsid w:val="00AD1532"/>
    <w:rsid w:val="00AD250F"/>
    <w:rsid w:val="00AD5077"/>
    <w:rsid w:val="00AE38D6"/>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25BE"/>
    <w:rsid w:val="00BF3606"/>
    <w:rsid w:val="00BF66F4"/>
    <w:rsid w:val="00BF6E09"/>
    <w:rsid w:val="00BF7BA9"/>
    <w:rsid w:val="00C04831"/>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77963"/>
    <w:rsid w:val="00C84C27"/>
    <w:rsid w:val="00C86C3C"/>
    <w:rsid w:val="00C934BE"/>
    <w:rsid w:val="00CA2702"/>
    <w:rsid w:val="00CA4144"/>
    <w:rsid w:val="00CA5BA2"/>
    <w:rsid w:val="00CA61B2"/>
    <w:rsid w:val="00CB0228"/>
    <w:rsid w:val="00CB1156"/>
    <w:rsid w:val="00CB1331"/>
    <w:rsid w:val="00CB20D4"/>
    <w:rsid w:val="00CC1500"/>
    <w:rsid w:val="00CC3606"/>
    <w:rsid w:val="00CE305A"/>
    <w:rsid w:val="00CF0210"/>
    <w:rsid w:val="00CF5948"/>
    <w:rsid w:val="00D00FB8"/>
    <w:rsid w:val="00D05604"/>
    <w:rsid w:val="00D06902"/>
    <w:rsid w:val="00D105BC"/>
    <w:rsid w:val="00D11AB8"/>
    <w:rsid w:val="00D11E73"/>
    <w:rsid w:val="00D12575"/>
    <w:rsid w:val="00D12E75"/>
    <w:rsid w:val="00D20C23"/>
    <w:rsid w:val="00D212A8"/>
    <w:rsid w:val="00D2161B"/>
    <w:rsid w:val="00D21B28"/>
    <w:rsid w:val="00D334C4"/>
    <w:rsid w:val="00D3670F"/>
    <w:rsid w:val="00D37B02"/>
    <w:rsid w:val="00D42987"/>
    <w:rsid w:val="00D464D8"/>
    <w:rsid w:val="00D50CA3"/>
    <w:rsid w:val="00D53194"/>
    <w:rsid w:val="00D54A2D"/>
    <w:rsid w:val="00D6058E"/>
    <w:rsid w:val="00D615F3"/>
    <w:rsid w:val="00D67BE9"/>
    <w:rsid w:val="00D80FB5"/>
    <w:rsid w:val="00D84722"/>
    <w:rsid w:val="00D849A1"/>
    <w:rsid w:val="00D86E64"/>
    <w:rsid w:val="00D87FC1"/>
    <w:rsid w:val="00D95046"/>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15891"/>
    <w:rsid w:val="00E21ECB"/>
    <w:rsid w:val="00E22B4C"/>
    <w:rsid w:val="00E315E8"/>
    <w:rsid w:val="00E3448A"/>
    <w:rsid w:val="00E41A70"/>
    <w:rsid w:val="00E42A31"/>
    <w:rsid w:val="00E43E30"/>
    <w:rsid w:val="00E45080"/>
    <w:rsid w:val="00E47017"/>
    <w:rsid w:val="00E50F8F"/>
    <w:rsid w:val="00E54B17"/>
    <w:rsid w:val="00E56AF6"/>
    <w:rsid w:val="00E65A3F"/>
    <w:rsid w:val="00E65D49"/>
    <w:rsid w:val="00E67F4C"/>
    <w:rsid w:val="00E709EB"/>
    <w:rsid w:val="00E80838"/>
    <w:rsid w:val="00E81507"/>
    <w:rsid w:val="00E8327D"/>
    <w:rsid w:val="00E84E02"/>
    <w:rsid w:val="00E8777E"/>
    <w:rsid w:val="00E878DA"/>
    <w:rsid w:val="00E934D1"/>
    <w:rsid w:val="00E93F74"/>
    <w:rsid w:val="00E96701"/>
    <w:rsid w:val="00EA76D7"/>
    <w:rsid w:val="00EA7B2A"/>
    <w:rsid w:val="00EC0BAC"/>
    <w:rsid w:val="00EC65D8"/>
    <w:rsid w:val="00ED050C"/>
    <w:rsid w:val="00ED5636"/>
    <w:rsid w:val="00ED7E49"/>
    <w:rsid w:val="00EE3346"/>
    <w:rsid w:val="00EE5B9C"/>
    <w:rsid w:val="00EF0C04"/>
    <w:rsid w:val="00EF2D01"/>
    <w:rsid w:val="00EF32C8"/>
    <w:rsid w:val="00F00132"/>
    <w:rsid w:val="00F01545"/>
    <w:rsid w:val="00F12E11"/>
    <w:rsid w:val="00F13D0A"/>
    <w:rsid w:val="00F152B5"/>
    <w:rsid w:val="00F15377"/>
    <w:rsid w:val="00F2000B"/>
    <w:rsid w:val="00F20053"/>
    <w:rsid w:val="00F32341"/>
    <w:rsid w:val="00F34282"/>
    <w:rsid w:val="00F36B95"/>
    <w:rsid w:val="00F4323B"/>
    <w:rsid w:val="00F44577"/>
    <w:rsid w:val="00F57C8E"/>
    <w:rsid w:val="00F60EC3"/>
    <w:rsid w:val="00F61E74"/>
    <w:rsid w:val="00F6242D"/>
    <w:rsid w:val="00F640E1"/>
    <w:rsid w:val="00F73C6D"/>
    <w:rsid w:val="00F906CB"/>
    <w:rsid w:val="00F925EC"/>
    <w:rsid w:val="00F9588C"/>
    <w:rsid w:val="00FB0B78"/>
    <w:rsid w:val="00FB40ED"/>
    <w:rsid w:val="00FB624F"/>
    <w:rsid w:val="00FC45D1"/>
    <w:rsid w:val="00FC5EDD"/>
    <w:rsid w:val="00FD4F82"/>
    <w:rsid w:val="00FD7BF2"/>
    <w:rsid w:val="00FD7D82"/>
    <w:rsid w:val="00FE18F7"/>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12091</Characters>
  <Application>Microsoft Office Word</Application>
  <DocSecurity>0</DocSecurity>
  <Lines>100</Lines>
  <Paragraphs>27</Paragraphs>
  <ScaleCrop>false</ScaleCrop>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2017-05-02T12:09:00Z</dcterms:created>
  <dcterms:modified xsi:type="dcterms:W3CDTF">2017-05-02T12:09:00Z</dcterms:modified>
</cp:coreProperties>
</file>